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21" w:rsidRDefault="00E34221" w:rsidP="00E34221">
      <w:pPr>
        <w:spacing w:before="60" w:after="0" w:line="240" w:lineRule="auto"/>
        <w:ind w:right="45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742950" cy="78105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21" w:rsidRDefault="00E34221" w:rsidP="00E342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образования и науки Республики Дагестан</w:t>
      </w:r>
    </w:p>
    <w:p w:rsidR="00E34221" w:rsidRDefault="00E34221" w:rsidP="00E342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ОБРАЗОВАТЕЛЬНОЕ УЧРЕЖДЕНИЕ РЕСПУБЛИКИ ДАГЕСТАН « ДЕТСКИЙ САД № 92  «ЗВЕЗДОЧКА»</w:t>
      </w:r>
    </w:p>
    <w:p w:rsidR="00E34221" w:rsidRDefault="00E34221" w:rsidP="00E342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E34221" w:rsidRDefault="00E34221" w:rsidP="00E342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  <w:smartTag w:uri="urn:schemas-microsoft-com:office:smarttags" w:element="metricconverter">
        <w:smartTagPr>
          <w:attr w:name="ProductID" w:val="367032 г"/>
        </w:smartTagPr>
        <w:r>
          <w:rPr>
            <w:rFonts w:ascii="Times New Roman" w:hAnsi="Times New Roman"/>
            <w:bCs/>
            <w:sz w:val="18"/>
            <w:szCs w:val="18"/>
          </w:rPr>
          <w:t>367032 г</w:t>
        </w:r>
      </w:smartTag>
      <w:r>
        <w:rPr>
          <w:rFonts w:ascii="Times New Roman" w:hAnsi="Times New Roman"/>
          <w:bCs/>
          <w:sz w:val="18"/>
          <w:szCs w:val="18"/>
        </w:rPr>
        <w:t>. Махачкала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тел.670279                        ул. М. Гаджиева 160 «А»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zvezdasad</w:t>
      </w:r>
      <w:proofErr w:type="spellEnd"/>
      <w:r>
        <w:rPr>
          <w:rFonts w:ascii="Times New Roman" w:hAnsi="Times New Roman"/>
          <w:sz w:val="18"/>
          <w:szCs w:val="18"/>
        </w:rPr>
        <w:t>92@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34221" w:rsidRDefault="00E34221" w:rsidP="00E34221">
      <w:pPr>
        <w:jc w:val="center"/>
        <w:rPr>
          <w:rFonts w:eastAsia="Times New Roman"/>
          <w:b/>
          <w:sz w:val="28"/>
          <w:szCs w:val="28"/>
        </w:rPr>
      </w:pPr>
    </w:p>
    <w:p w:rsidR="00937969" w:rsidRDefault="00937969" w:rsidP="00937969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Обеспечение здоровья и здорового образа жизни</w:t>
      </w:r>
    </w:p>
    <w:p w:rsidR="00937969" w:rsidRDefault="00937969" w:rsidP="0093796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Медицинский персонал детского сада 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937969" w:rsidRDefault="00937969" w:rsidP="0093796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обеспечения охраны здоровья обучающихся проводятся следующие мероприятия:</w:t>
      </w:r>
    </w:p>
    <w:p w:rsidR="00937969" w:rsidRDefault="00937969" w:rsidP="00937969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календаря профилактических прививок,</w:t>
      </w:r>
    </w:p>
    <w:p w:rsidR="00937969" w:rsidRDefault="00937969" w:rsidP="00937969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дошкольников на энтеробиоз,</w:t>
      </w:r>
    </w:p>
    <w:p w:rsidR="00937969" w:rsidRDefault="00937969" w:rsidP="00937969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регулярный осмотр воспитанников на педикулез,</w:t>
      </w:r>
    </w:p>
    <w:p w:rsidR="00937969" w:rsidRDefault="00937969" w:rsidP="00937969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измерение антропометрических данных,</w:t>
      </w:r>
    </w:p>
    <w:p w:rsidR="00937969" w:rsidRDefault="00937969" w:rsidP="00937969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</w:t>
      </w:r>
      <w:proofErr w:type="spellStart"/>
      <w:r>
        <w:rPr>
          <w:rFonts w:eastAsia="Times New Roman"/>
          <w:sz w:val="28"/>
          <w:szCs w:val="28"/>
        </w:rPr>
        <w:t>бракеражной</w:t>
      </w:r>
      <w:proofErr w:type="spellEnd"/>
      <w:r>
        <w:rPr>
          <w:rFonts w:eastAsia="Times New Roman"/>
          <w:sz w:val="28"/>
          <w:szCs w:val="28"/>
        </w:rPr>
        <w:t xml:space="preserve"> комиссии,</w:t>
      </w:r>
    </w:p>
    <w:p w:rsidR="00937969" w:rsidRDefault="00937969" w:rsidP="00937969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предэпидемиологические</w:t>
      </w:r>
      <w:proofErr w:type="spellEnd"/>
      <w:r>
        <w:rPr>
          <w:rFonts w:eastAsia="Times New Roman"/>
          <w:sz w:val="28"/>
          <w:szCs w:val="28"/>
        </w:rPr>
        <w:t xml:space="preserve"> меры по гриппу H1N1 и гепатиту</w:t>
      </w:r>
      <w:proofErr w:type="gramStart"/>
      <w:r>
        <w:rPr>
          <w:rFonts w:eastAsia="Times New Roman"/>
          <w:sz w:val="28"/>
          <w:szCs w:val="28"/>
        </w:rPr>
        <w:t xml:space="preserve"> А</w:t>
      </w:r>
      <w:proofErr w:type="gramEnd"/>
      <w:r>
        <w:rPr>
          <w:rFonts w:eastAsia="Times New Roman"/>
          <w:sz w:val="28"/>
          <w:szCs w:val="28"/>
        </w:rPr>
        <w:t>,</w:t>
      </w:r>
    </w:p>
    <w:p w:rsidR="00937969" w:rsidRDefault="00937969" w:rsidP="00937969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937969" w:rsidRDefault="00937969" w:rsidP="0093796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Построив работу в комплексе, подводя итоги, мы наблюдаем ее результативность и эффективность использованных методов: снижение детской заболеваемости, уменьшение количества часто болеющих детей:</w:t>
      </w:r>
    </w:p>
    <w:p w:rsidR="00937969" w:rsidRDefault="00937969" w:rsidP="00937969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Результаты работы по снижению заболеваемости.</w:t>
      </w:r>
    </w:p>
    <w:tbl>
      <w:tblPr>
        <w:tblW w:w="9780" w:type="dxa"/>
        <w:tblInd w:w="-318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tblLayout w:type="fixed"/>
        <w:tblLook w:val="01E0"/>
      </w:tblPr>
      <w:tblGrid>
        <w:gridCol w:w="684"/>
        <w:gridCol w:w="2776"/>
        <w:gridCol w:w="1641"/>
        <w:gridCol w:w="1936"/>
        <w:gridCol w:w="2743"/>
      </w:tblGrid>
      <w:tr w:rsidR="00937969" w:rsidTr="00937969">
        <w:tc>
          <w:tcPr>
            <w:tcW w:w="684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8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42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37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2745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Дошкольный</w:t>
            </w:r>
          </w:p>
          <w:p w:rsidR="00937969" w:rsidRDefault="0093796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возраст</w:t>
            </w:r>
          </w:p>
        </w:tc>
      </w:tr>
      <w:tr w:rsidR="00937969" w:rsidTr="00937969">
        <w:tc>
          <w:tcPr>
            <w:tcW w:w="684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78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Общее количество детей в ДОУ</w:t>
            </w:r>
          </w:p>
        </w:tc>
        <w:tc>
          <w:tcPr>
            <w:tcW w:w="1642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1937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745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147</w:t>
            </w:r>
          </w:p>
        </w:tc>
      </w:tr>
      <w:tr w:rsidR="00937969" w:rsidTr="00937969">
        <w:tc>
          <w:tcPr>
            <w:tcW w:w="684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778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Среднесписочный состав детей</w:t>
            </w:r>
          </w:p>
        </w:tc>
        <w:tc>
          <w:tcPr>
            <w:tcW w:w="1642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145</w:t>
            </w:r>
          </w:p>
        </w:tc>
        <w:tc>
          <w:tcPr>
            <w:tcW w:w="1937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745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</w:t>
            </w:r>
          </w:p>
        </w:tc>
      </w:tr>
      <w:tr w:rsidR="00937969" w:rsidTr="00937969">
        <w:tc>
          <w:tcPr>
            <w:tcW w:w="684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778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Число пропусков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дето-дней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по болезни</w:t>
            </w:r>
          </w:p>
        </w:tc>
        <w:tc>
          <w:tcPr>
            <w:tcW w:w="1642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298</w:t>
            </w:r>
          </w:p>
        </w:tc>
        <w:tc>
          <w:tcPr>
            <w:tcW w:w="1937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745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262</w:t>
            </w:r>
          </w:p>
        </w:tc>
      </w:tr>
      <w:tr w:rsidR="00937969" w:rsidTr="00937969">
        <w:tc>
          <w:tcPr>
            <w:tcW w:w="684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778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часто и длительно болеющих детей</w:t>
            </w:r>
          </w:p>
        </w:tc>
        <w:tc>
          <w:tcPr>
            <w:tcW w:w="1642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937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  <w:hideMark/>
          </w:tcPr>
          <w:p w:rsidR="00937969" w:rsidRDefault="009379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</w:tr>
    </w:tbl>
    <w:p w:rsidR="00937969" w:rsidRDefault="00937969" w:rsidP="0093796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задач по укреплению и сохранению здоровья детей достигается разумной организацией жизни детей в группе, правильным чередованием различных видов деятельности, обеспечением рационального двигательного режима, бережным отношением к потребностям и желаниям каждого ребёнка и эффективным использованием естественных природных ресурсов. </w:t>
      </w:r>
    </w:p>
    <w:p w:rsidR="00937969" w:rsidRDefault="00937969" w:rsidP="0093796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внимание уделяется двигательному режиму в групповых помещениях, на прогулках. Для этого используется соответствующий инвентарь и оборудование: шведские стенки, скакалки, самокаты. Многофункциональное ортопедическое оборудование — сухие бассейны, мячи разного диаметра, а также проведение игр — пионербол, футбол, классики, модифицированный бадминтон и т.д.</w:t>
      </w:r>
    </w:p>
    <w:p w:rsidR="00937969" w:rsidRDefault="00937969" w:rsidP="0093796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повышения </w:t>
      </w:r>
      <w:proofErr w:type="gramStart"/>
      <w:r>
        <w:rPr>
          <w:rFonts w:eastAsia="Times New Roman"/>
          <w:sz w:val="28"/>
          <w:szCs w:val="28"/>
        </w:rPr>
        <w:t>неспецифической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резистентности</w:t>
      </w:r>
      <w:proofErr w:type="spellEnd"/>
      <w:r>
        <w:rPr>
          <w:rFonts w:eastAsia="Times New Roman"/>
          <w:sz w:val="28"/>
          <w:szCs w:val="28"/>
        </w:rPr>
        <w:t xml:space="preserve"> организма мы используем:</w:t>
      </w:r>
    </w:p>
    <w:p w:rsidR="00937969" w:rsidRDefault="00937969" w:rsidP="00937969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1. </w:t>
      </w:r>
      <w:proofErr w:type="spellStart"/>
      <w:r>
        <w:rPr>
          <w:rFonts w:eastAsia="Times New Roman"/>
          <w:sz w:val="28"/>
          <w:szCs w:val="28"/>
          <w:u w:val="single"/>
        </w:rPr>
        <w:t>Немедикаментозные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средства:</w:t>
      </w:r>
    </w:p>
    <w:p w:rsidR="00937969" w:rsidRDefault="00937969" w:rsidP="00937969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лечебную физкультуру (ЛФК)</w:t>
      </w:r>
    </w:p>
    <w:p w:rsidR="00937969" w:rsidRDefault="00937969" w:rsidP="00937969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точечный массаж;</w:t>
      </w:r>
    </w:p>
    <w:p w:rsidR="00937969" w:rsidRDefault="00937969" w:rsidP="00937969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дыхательная гимнастика по традиционным и парадоксальным методикам;</w:t>
      </w:r>
    </w:p>
    <w:p w:rsidR="00937969" w:rsidRDefault="00937969" w:rsidP="00937969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гимнастика пробуждения;</w:t>
      </w:r>
    </w:p>
    <w:p w:rsidR="00937969" w:rsidRDefault="00937969" w:rsidP="00937969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лечебная гимнастика с акцентом на дыхательные упражнения и общее укрепление организма ослабленного ребенка;</w:t>
      </w:r>
    </w:p>
    <w:p w:rsidR="00937969" w:rsidRDefault="00937969" w:rsidP="00937969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Фитонастои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37969" w:rsidRDefault="00937969" w:rsidP="00937969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2. Медикаментозные средства:</w:t>
      </w:r>
    </w:p>
    <w:p w:rsidR="00937969" w:rsidRDefault="00937969" w:rsidP="00937969">
      <w:pPr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курсовое применение поливитаминов (два курса в год),</w:t>
      </w:r>
    </w:p>
    <w:p w:rsidR="00937969" w:rsidRDefault="00937969" w:rsidP="00937969">
      <w:pPr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сезонная профилактика ОРВИ в </w:t>
      </w:r>
      <w:proofErr w:type="spellStart"/>
      <w:r>
        <w:rPr>
          <w:rFonts w:eastAsia="Times New Roman"/>
          <w:sz w:val="28"/>
          <w:szCs w:val="28"/>
        </w:rPr>
        <w:t>предэпидемиологическом</w:t>
      </w:r>
      <w:proofErr w:type="spellEnd"/>
      <w:r>
        <w:rPr>
          <w:rFonts w:eastAsia="Times New Roman"/>
          <w:sz w:val="28"/>
          <w:szCs w:val="28"/>
        </w:rPr>
        <w:t xml:space="preserve"> периоде.</w:t>
      </w:r>
    </w:p>
    <w:p w:rsidR="00937969" w:rsidRDefault="00937969" w:rsidP="00E34221">
      <w:pPr>
        <w:jc w:val="center"/>
        <w:rPr>
          <w:rFonts w:eastAsia="Times New Roman"/>
          <w:b/>
          <w:sz w:val="28"/>
          <w:szCs w:val="28"/>
        </w:rPr>
      </w:pPr>
    </w:p>
    <w:sectPr w:rsidR="00937969" w:rsidSect="0020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517"/>
    <w:multiLevelType w:val="multilevel"/>
    <w:tmpl w:val="D14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F5F6A"/>
    <w:multiLevelType w:val="hybridMultilevel"/>
    <w:tmpl w:val="86B6778E"/>
    <w:lvl w:ilvl="0" w:tplc="59E07A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8A3508"/>
    <w:multiLevelType w:val="hybridMultilevel"/>
    <w:tmpl w:val="746A6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402434"/>
    <w:multiLevelType w:val="multilevel"/>
    <w:tmpl w:val="2324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B3AA1"/>
    <w:multiLevelType w:val="multilevel"/>
    <w:tmpl w:val="DB2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95E67"/>
    <w:multiLevelType w:val="multilevel"/>
    <w:tmpl w:val="B1E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D515F"/>
    <w:multiLevelType w:val="multilevel"/>
    <w:tmpl w:val="04F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25EEB"/>
    <w:multiLevelType w:val="hybridMultilevel"/>
    <w:tmpl w:val="C4E05C78"/>
    <w:lvl w:ilvl="0" w:tplc="59E07A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7076C6"/>
    <w:multiLevelType w:val="multilevel"/>
    <w:tmpl w:val="A1F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038A3"/>
    <w:multiLevelType w:val="multilevel"/>
    <w:tmpl w:val="F02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E34221"/>
    <w:rsid w:val="00036F95"/>
    <w:rsid w:val="000F0FA2"/>
    <w:rsid w:val="001346E3"/>
    <w:rsid w:val="00203088"/>
    <w:rsid w:val="00357684"/>
    <w:rsid w:val="005E4AD4"/>
    <w:rsid w:val="006D54DB"/>
    <w:rsid w:val="0088498C"/>
    <w:rsid w:val="00937969"/>
    <w:rsid w:val="00997F18"/>
    <w:rsid w:val="009E615E"/>
    <w:rsid w:val="00B37A2C"/>
    <w:rsid w:val="00BF21E5"/>
    <w:rsid w:val="00DD6CDC"/>
    <w:rsid w:val="00DF2A1C"/>
    <w:rsid w:val="00E3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2019-03-21T13:03:00Z</dcterms:created>
  <dcterms:modified xsi:type="dcterms:W3CDTF">2019-03-21T14:59:00Z</dcterms:modified>
</cp:coreProperties>
</file>